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4D50" w:rsidRDefault="00253AC9" w:rsidP="00253AC9">
      <w:pPr>
        <w:jc w:val="center"/>
        <w:rPr>
          <w:rFonts w:ascii="Times New Roman" w:hAnsi="Times New Roman" w:cs="Times New Roman"/>
          <w:b/>
          <w:color w:val="000000"/>
          <w:sz w:val="28"/>
          <w:szCs w:val="28"/>
          <w:lang w:val="kk-KZ"/>
        </w:rPr>
      </w:pPr>
      <w:r w:rsidRPr="00253AC9">
        <w:rPr>
          <w:rFonts w:ascii="Times New Roman" w:hAnsi="Times New Roman" w:cs="Times New Roman"/>
          <w:b/>
          <w:color w:val="000000"/>
          <w:sz w:val="28"/>
          <w:szCs w:val="28"/>
        </w:rPr>
        <w:t xml:space="preserve">Көлденең және </w:t>
      </w:r>
      <w:proofErr w:type="spellStart"/>
      <w:r w:rsidRPr="00253AC9">
        <w:rPr>
          <w:rFonts w:ascii="Times New Roman" w:hAnsi="Times New Roman" w:cs="Times New Roman"/>
          <w:b/>
          <w:color w:val="000000"/>
          <w:sz w:val="28"/>
          <w:szCs w:val="28"/>
        </w:rPr>
        <w:t>ті</w:t>
      </w:r>
      <w:proofErr w:type="gramStart"/>
      <w:r w:rsidRPr="00253AC9">
        <w:rPr>
          <w:rFonts w:ascii="Times New Roman" w:hAnsi="Times New Roman" w:cs="Times New Roman"/>
          <w:b/>
          <w:color w:val="000000"/>
          <w:sz w:val="28"/>
          <w:szCs w:val="28"/>
        </w:rPr>
        <w:t>к</w:t>
      </w:r>
      <w:proofErr w:type="spellEnd"/>
      <w:proofErr w:type="gramEnd"/>
      <w:r w:rsidRPr="00253AC9">
        <w:rPr>
          <w:rFonts w:ascii="Times New Roman" w:hAnsi="Times New Roman" w:cs="Times New Roman"/>
          <w:b/>
          <w:color w:val="000000"/>
          <w:sz w:val="28"/>
          <w:szCs w:val="28"/>
        </w:rPr>
        <w:t xml:space="preserve"> жарықтандыруды анықтау.</w:t>
      </w:r>
    </w:p>
    <w:p w:rsidR="00253AC9" w:rsidRDefault="00253AC9" w:rsidP="00253AC9">
      <w:pPr>
        <w:jc w:val="center"/>
        <w:rPr>
          <w:rFonts w:ascii="Times New Roman" w:hAnsi="Times New Roman" w:cs="Times New Roman"/>
          <w:b/>
          <w:color w:val="000000"/>
          <w:sz w:val="28"/>
          <w:szCs w:val="28"/>
          <w:lang w:val="kk-KZ"/>
        </w:rPr>
      </w:pPr>
    </w:p>
    <w:p w:rsidR="00253AC9" w:rsidRPr="00253AC9" w:rsidRDefault="00253AC9" w:rsidP="00253AC9">
      <w:pPr>
        <w:jc w:val="both"/>
        <w:rPr>
          <w:rFonts w:ascii="Times New Roman" w:hAnsi="Times New Roman" w:cs="Times New Roman"/>
          <w:sz w:val="28"/>
          <w:szCs w:val="28"/>
          <w:lang w:val="kk-KZ"/>
        </w:rPr>
      </w:pPr>
      <w:r w:rsidRPr="00253AC9">
        <w:rPr>
          <w:rFonts w:ascii="Times New Roman" w:hAnsi="Times New Roman" w:cs="Times New Roman"/>
          <w:sz w:val="28"/>
          <w:szCs w:val="28"/>
          <w:lang w:val="kk-KZ"/>
        </w:rPr>
        <w:t>Жарық диоды саласындағы ерекше қызығушылық-бұл бөлме мен кеңістікті анықтайтын көлденең және тік беттерде жарықтың таралуы. Жарықтандыру стандарттары негізінен белгілі бір тапсырмалар үшін көлденең бетке арналған, бірақ одан да маңызды, жарықтылық туралы әсер беретін, сәулетті басқаруға мүмкіндік беретін және тіпті энергия тиімділігі факторын жақсартуға көмектесетін тік жарықтандыру бар. Тік беттерді максималды жарықтандыру үшін асимметриялық Жарық таратумен wallwasher (қабырғаларды толтыру) сияқты шамдар бар.</w:t>
      </w:r>
    </w:p>
    <w:p w:rsidR="00253AC9" w:rsidRPr="00253AC9" w:rsidRDefault="00253AC9" w:rsidP="00253AC9">
      <w:pPr>
        <w:jc w:val="both"/>
        <w:rPr>
          <w:rFonts w:ascii="Times New Roman" w:hAnsi="Times New Roman" w:cs="Times New Roman"/>
          <w:sz w:val="28"/>
          <w:szCs w:val="28"/>
          <w:lang w:val="kk-KZ"/>
        </w:rPr>
      </w:pPr>
    </w:p>
    <w:p w:rsidR="00253AC9" w:rsidRPr="00253AC9" w:rsidRDefault="00253AC9" w:rsidP="00253AC9">
      <w:pPr>
        <w:jc w:val="both"/>
        <w:rPr>
          <w:rFonts w:ascii="Times New Roman" w:hAnsi="Times New Roman" w:cs="Times New Roman"/>
          <w:sz w:val="28"/>
          <w:szCs w:val="28"/>
          <w:lang w:val="kk-KZ"/>
        </w:rPr>
      </w:pPr>
      <w:r w:rsidRPr="00253AC9">
        <w:rPr>
          <w:rFonts w:ascii="Times New Roman" w:hAnsi="Times New Roman" w:cs="Times New Roman"/>
          <w:sz w:val="28"/>
          <w:szCs w:val="28"/>
          <w:lang w:val="kk-KZ"/>
        </w:rPr>
        <w:t>Тік және көлденең - сәулет өнерінің ажырамас атрибуттары. Олар дизайн әдістерінің сызықтық (сатылы) принциптерін (модельдерін), сондай-ақ кіру аймақтары мен басқа қол жеткізу орындарының дизайнын қолдана отырып, беттер мен қасбеттердің бағыттары сияқты бөліктерден тұрады. Сондай-ақ, ғимараттардың іргелі ұйымдастырылуы және ені мен биіктігі бар іргелес қалалық аймақтар да маңызды.</w:t>
      </w:r>
    </w:p>
    <w:p w:rsidR="00253AC9" w:rsidRPr="00253AC9" w:rsidRDefault="00253AC9" w:rsidP="00253AC9">
      <w:pPr>
        <w:jc w:val="both"/>
        <w:rPr>
          <w:rFonts w:ascii="Times New Roman" w:hAnsi="Times New Roman" w:cs="Times New Roman"/>
          <w:sz w:val="28"/>
          <w:szCs w:val="28"/>
          <w:lang w:val="kk-KZ"/>
        </w:rPr>
      </w:pPr>
      <w:r w:rsidRPr="00253AC9">
        <w:rPr>
          <w:rFonts w:ascii="Times New Roman" w:hAnsi="Times New Roman" w:cs="Times New Roman"/>
          <w:sz w:val="28"/>
          <w:szCs w:val="28"/>
          <w:lang w:val="kk-KZ"/>
        </w:rPr>
        <w:t xml:space="preserve">Кеңістіктік әсер </w:t>
      </w:r>
    </w:p>
    <w:p w:rsidR="00253AC9" w:rsidRPr="00253AC9" w:rsidRDefault="00253AC9" w:rsidP="00253AC9">
      <w:pPr>
        <w:jc w:val="both"/>
        <w:rPr>
          <w:rFonts w:ascii="Times New Roman" w:hAnsi="Times New Roman" w:cs="Times New Roman"/>
          <w:sz w:val="28"/>
          <w:szCs w:val="28"/>
          <w:lang w:val="kk-KZ"/>
        </w:rPr>
      </w:pPr>
      <w:r w:rsidRPr="00253AC9">
        <w:rPr>
          <w:rFonts w:ascii="Times New Roman" w:hAnsi="Times New Roman" w:cs="Times New Roman"/>
          <w:sz w:val="28"/>
          <w:szCs w:val="28"/>
          <w:lang w:val="kk-KZ"/>
        </w:rPr>
        <w:t>Тік жарықтандыру - бұл сәулет үшін өте маңызды жарық диодының құрамдас бөлігі. Негізгі мақсат - кеңістіктік пропорциялар мен кеңістіктік шекараларды көрінетін ету. Керісінше - бұл стандартты көлденең жарықтандыру, ол көбінесе таза функционалдылықтың, утилитаризмнің және сандық дизайнның нәтижесі болып табылады. Бұл соңғы жағдайда кеңістіктік тәжірибе көбінесе тікелей визуалды тапсырмаға қатысты қайталама болады. Алайда,тік жарықтандыру, функционалды жарық диодының белгілі бір толықтығын жасауға көмектеседі, сонымен қатар сәулетке бағытталған жарықтандыру тұжырымдамасының күші болады. Жарықтандырылған қабырғалар көрерменге жарқын және ашық кеңістіктік әсер береді. Құйылған қабырғалардың сүйкімділігі жарықтылықты қабылдаудан ғана емес, сонымен қатар таза кеңістіктік көріністен де туындайды, олар сәулетті қоршаған ортаны түсінікті етеді. Тұрғысынан</w:t>
      </w:r>
    </w:p>
    <w:sectPr w:rsidR="00253AC9" w:rsidRPr="00253AC9" w:rsidSect="006917C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53AC9"/>
    <w:rsid w:val="00184D50"/>
    <w:rsid w:val="00253AC9"/>
    <w:rsid w:val="006917CD"/>
    <w:rsid w:val="00842F34"/>
    <w:rsid w:val="00A224A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17C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271</Words>
  <Characters>1548</Characters>
  <Application>Microsoft Office Word</Application>
  <DocSecurity>0</DocSecurity>
  <Lines>12</Lines>
  <Paragraphs>3</Paragraphs>
  <ScaleCrop>false</ScaleCrop>
  <Company>Organization</Company>
  <LinksUpToDate>false</LinksUpToDate>
  <CharactersWithSpaces>1816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Azamat</dc:creator>
  <cp:lastModifiedBy>Azamat</cp:lastModifiedBy>
  <cp:revision>1</cp:revision>
  <dcterms:created xsi:type="dcterms:W3CDTF">2020-08-15T17:13:00Z</dcterms:created>
  <dcterms:modified xsi:type="dcterms:W3CDTF">2020-08-15T17:22:00Z</dcterms:modified>
</cp:coreProperties>
</file>